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7D" w:rsidRPr="00CD0D7D" w:rsidRDefault="00CD0D7D" w:rsidP="00CD0D7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D0D7D">
        <w:rPr>
          <w:sz w:val="26"/>
          <w:szCs w:val="26"/>
        </w:rPr>
        <w:t>Приложение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D0D7D">
        <w:rPr>
          <w:sz w:val="26"/>
          <w:szCs w:val="26"/>
        </w:rPr>
        <w:t>к постановлению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D0D7D">
        <w:rPr>
          <w:sz w:val="26"/>
          <w:szCs w:val="26"/>
        </w:rPr>
        <w:t>Главы Администрации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D0D7D">
        <w:rPr>
          <w:sz w:val="26"/>
          <w:szCs w:val="26"/>
        </w:rPr>
        <w:t>Амурской области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D0D7D">
        <w:rPr>
          <w:sz w:val="26"/>
          <w:szCs w:val="26"/>
        </w:rPr>
        <w:t>от 13 июня 2002 г. N 398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D0D7D" w:rsidRPr="00CD0D7D" w:rsidRDefault="00CD0D7D" w:rsidP="00CD0D7D">
      <w:pPr>
        <w:pStyle w:val="ConsPlusTitle"/>
        <w:jc w:val="center"/>
        <w:rPr>
          <w:sz w:val="26"/>
          <w:szCs w:val="26"/>
        </w:rPr>
      </w:pPr>
      <w:bookmarkStart w:id="0" w:name="Par34"/>
      <w:bookmarkEnd w:id="0"/>
      <w:r w:rsidRPr="00CD0D7D">
        <w:rPr>
          <w:sz w:val="26"/>
          <w:szCs w:val="26"/>
        </w:rPr>
        <w:t>ПОЛОЖЕНИЕ</w:t>
      </w:r>
    </w:p>
    <w:p w:rsidR="00CD0D7D" w:rsidRPr="00CD0D7D" w:rsidRDefault="00CD0D7D" w:rsidP="00CD0D7D">
      <w:pPr>
        <w:pStyle w:val="ConsPlusTitle"/>
        <w:jc w:val="center"/>
        <w:rPr>
          <w:sz w:val="26"/>
          <w:szCs w:val="26"/>
        </w:rPr>
      </w:pPr>
      <w:r w:rsidRPr="00CD0D7D">
        <w:rPr>
          <w:sz w:val="26"/>
          <w:szCs w:val="26"/>
        </w:rPr>
        <w:t>О ПАМЯТНИКЕ ПРИРОДЫ ОБЛАСТНОГО ЗНАЧЕНИЯ</w:t>
      </w:r>
    </w:p>
    <w:p w:rsidR="00CD0D7D" w:rsidRPr="00CD0D7D" w:rsidRDefault="00CD0D7D" w:rsidP="00CD0D7D">
      <w:pPr>
        <w:pStyle w:val="ConsPlusTitle"/>
        <w:jc w:val="center"/>
        <w:rPr>
          <w:sz w:val="26"/>
          <w:szCs w:val="26"/>
        </w:rPr>
      </w:pPr>
      <w:r w:rsidRPr="00CD0D7D">
        <w:rPr>
          <w:sz w:val="26"/>
          <w:szCs w:val="26"/>
        </w:rPr>
        <w:t>"КОМПАНЕЙСКИЙ"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D0D7D" w:rsidRPr="00CD0D7D" w:rsidRDefault="00CD0D7D" w:rsidP="00CD0D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D0D7D">
        <w:rPr>
          <w:sz w:val="26"/>
          <w:szCs w:val="26"/>
        </w:rPr>
        <w:t>1. ОБЩИЕ ПОЛОЖЕНИЯ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1.1. Памятник природы областного значения "Компанейский" (далее - памятник природы) создан в целях сохранения уникальных и ценных в экологическом, научном и природоохранном отношении природных комплексов редких видов растений и животных, воспроизводства природных ресурсов, а также развития сети особо охраняемых природных территорий Амурской области.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 xml:space="preserve">1.2. Памятник природы находится на территории Бурейского района площадью 6,1 тыс. га по границе: от моста через ключ Компанейский по улучшенной грунтовой дороге </w:t>
      </w:r>
      <w:proofErr w:type="spellStart"/>
      <w:r w:rsidRPr="00CD0D7D">
        <w:rPr>
          <w:sz w:val="26"/>
          <w:szCs w:val="26"/>
        </w:rPr>
        <w:t>Чеугда</w:t>
      </w:r>
      <w:proofErr w:type="spellEnd"/>
      <w:r w:rsidRPr="00CD0D7D">
        <w:rPr>
          <w:sz w:val="26"/>
          <w:szCs w:val="26"/>
        </w:rPr>
        <w:t xml:space="preserve"> - Нижний </w:t>
      </w:r>
      <w:proofErr w:type="spellStart"/>
      <w:r w:rsidRPr="00CD0D7D">
        <w:rPr>
          <w:sz w:val="26"/>
          <w:szCs w:val="26"/>
        </w:rPr>
        <w:t>Мельгин</w:t>
      </w:r>
      <w:proofErr w:type="spellEnd"/>
      <w:r w:rsidRPr="00CD0D7D">
        <w:rPr>
          <w:sz w:val="26"/>
          <w:szCs w:val="26"/>
        </w:rPr>
        <w:t xml:space="preserve"> 3 км на север; далее по старой лесовозной дороге на восток и на юг до истоков реки Правые </w:t>
      </w:r>
      <w:proofErr w:type="spellStart"/>
      <w:r w:rsidRPr="00CD0D7D">
        <w:rPr>
          <w:sz w:val="26"/>
          <w:szCs w:val="26"/>
        </w:rPr>
        <w:t>Аголи</w:t>
      </w:r>
      <w:proofErr w:type="spellEnd"/>
      <w:r w:rsidRPr="00CD0D7D">
        <w:rPr>
          <w:sz w:val="26"/>
          <w:szCs w:val="26"/>
        </w:rPr>
        <w:t xml:space="preserve">; далее по руслу реки Правые </w:t>
      </w:r>
      <w:proofErr w:type="spellStart"/>
      <w:r w:rsidRPr="00CD0D7D">
        <w:rPr>
          <w:sz w:val="26"/>
          <w:szCs w:val="26"/>
        </w:rPr>
        <w:t>Аголи</w:t>
      </w:r>
      <w:proofErr w:type="spellEnd"/>
      <w:r w:rsidRPr="00CD0D7D">
        <w:rPr>
          <w:sz w:val="26"/>
          <w:szCs w:val="26"/>
        </w:rPr>
        <w:t xml:space="preserve"> до границы зоны затопления Бурейского водохранилища при нормальном подпорном уровне (</w:t>
      </w:r>
      <w:proofErr w:type="spellStart"/>
      <w:r w:rsidRPr="00CD0D7D">
        <w:rPr>
          <w:sz w:val="26"/>
          <w:szCs w:val="26"/>
        </w:rPr>
        <w:t>н.п.у</w:t>
      </w:r>
      <w:proofErr w:type="spellEnd"/>
      <w:r w:rsidRPr="00CD0D7D">
        <w:rPr>
          <w:sz w:val="26"/>
          <w:szCs w:val="26"/>
        </w:rPr>
        <w:t xml:space="preserve">.) 256 м; далее по границе зоны затопления Бурейского водохранилища при </w:t>
      </w:r>
      <w:proofErr w:type="spellStart"/>
      <w:r w:rsidRPr="00CD0D7D">
        <w:rPr>
          <w:sz w:val="26"/>
          <w:szCs w:val="26"/>
        </w:rPr>
        <w:t>н.п.у</w:t>
      </w:r>
      <w:proofErr w:type="spellEnd"/>
      <w:r w:rsidRPr="00CD0D7D">
        <w:rPr>
          <w:sz w:val="26"/>
          <w:szCs w:val="26"/>
        </w:rPr>
        <w:t xml:space="preserve">. 256 м до улучшенной грунтовой дороги </w:t>
      </w:r>
      <w:proofErr w:type="spellStart"/>
      <w:r w:rsidRPr="00CD0D7D">
        <w:rPr>
          <w:sz w:val="26"/>
          <w:szCs w:val="26"/>
        </w:rPr>
        <w:t>Чеугда</w:t>
      </w:r>
      <w:proofErr w:type="spellEnd"/>
      <w:r w:rsidRPr="00CD0D7D">
        <w:rPr>
          <w:sz w:val="26"/>
          <w:szCs w:val="26"/>
        </w:rPr>
        <w:t xml:space="preserve"> - Нижний </w:t>
      </w:r>
      <w:proofErr w:type="spellStart"/>
      <w:r w:rsidRPr="00CD0D7D">
        <w:rPr>
          <w:sz w:val="26"/>
          <w:szCs w:val="26"/>
        </w:rPr>
        <w:t>Мельгин</w:t>
      </w:r>
      <w:proofErr w:type="spellEnd"/>
      <w:r w:rsidRPr="00CD0D7D">
        <w:rPr>
          <w:sz w:val="26"/>
          <w:szCs w:val="26"/>
        </w:rPr>
        <w:t xml:space="preserve">; </w:t>
      </w:r>
      <w:proofErr w:type="gramStart"/>
      <w:r w:rsidRPr="00CD0D7D">
        <w:rPr>
          <w:sz w:val="26"/>
          <w:szCs w:val="26"/>
        </w:rPr>
        <w:t xml:space="preserve">далее граница памятника природы идет по улучшенной дороге </w:t>
      </w:r>
      <w:proofErr w:type="spellStart"/>
      <w:r w:rsidRPr="00CD0D7D">
        <w:rPr>
          <w:sz w:val="26"/>
          <w:szCs w:val="26"/>
        </w:rPr>
        <w:t>Чеугда</w:t>
      </w:r>
      <w:proofErr w:type="spellEnd"/>
      <w:r w:rsidRPr="00CD0D7D">
        <w:rPr>
          <w:sz w:val="26"/>
          <w:szCs w:val="26"/>
        </w:rPr>
        <w:t xml:space="preserve"> - Нижний </w:t>
      </w:r>
      <w:proofErr w:type="spellStart"/>
      <w:r w:rsidRPr="00CD0D7D">
        <w:rPr>
          <w:sz w:val="26"/>
          <w:szCs w:val="26"/>
        </w:rPr>
        <w:t>Мельгин</w:t>
      </w:r>
      <w:proofErr w:type="spellEnd"/>
      <w:r w:rsidRPr="00CD0D7D">
        <w:rPr>
          <w:sz w:val="26"/>
          <w:szCs w:val="26"/>
        </w:rPr>
        <w:t xml:space="preserve"> до моста через ключ Компанейский и возвращается к исходной точке.</w:t>
      </w:r>
      <w:proofErr w:type="gramEnd"/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 xml:space="preserve">1.3. Объявление территории охранной зоной памятника природы не влечет за собой изъятие земель, акваторий, лесного и охотничьего фонда у землепользователей, водопользователей, </w:t>
      </w:r>
      <w:proofErr w:type="spellStart"/>
      <w:r w:rsidRPr="00CD0D7D">
        <w:rPr>
          <w:sz w:val="26"/>
          <w:szCs w:val="26"/>
        </w:rPr>
        <w:t>лесопользователей</w:t>
      </w:r>
      <w:proofErr w:type="spellEnd"/>
      <w:r w:rsidRPr="00CD0D7D">
        <w:rPr>
          <w:sz w:val="26"/>
          <w:szCs w:val="26"/>
        </w:rPr>
        <w:t xml:space="preserve"> и </w:t>
      </w:r>
      <w:proofErr w:type="spellStart"/>
      <w:r w:rsidRPr="00CD0D7D">
        <w:rPr>
          <w:sz w:val="26"/>
          <w:szCs w:val="26"/>
        </w:rPr>
        <w:t>охотпользователей</w:t>
      </w:r>
      <w:proofErr w:type="spellEnd"/>
      <w:r w:rsidRPr="00CD0D7D">
        <w:rPr>
          <w:sz w:val="26"/>
          <w:szCs w:val="26"/>
        </w:rPr>
        <w:t>.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 xml:space="preserve">1.4. </w:t>
      </w:r>
      <w:proofErr w:type="gramStart"/>
      <w:r w:rsidRPr="00CD0D7D">
        <w:rPr>
          <w:sz w:val="26"/>
          <w:szCs w:val="26"/>
        </w:rPr>
        <w:t>Предприятия, учреждения, организации, физические и юридические лица, ведущие или планирующие ведение хозяйственной деятельности на территории памятника природы и его охранной зоны, обязаны проводить согласование этой деятельности с территориальными подразделениями специально уполномоченных государственных органов Российской Федерации в области охраны окружающей среды и юридическим лицом, на которое возлагаются обязанности по обеспечению режима охраны.</w:t>
      </w:r>
      <w:proofErr w:type="gramEnd"/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 xml:space="preserve">1.5. Обязанности по обеспечению режима охраны и других норм природоохранного </w:t>
      </w:r>
      <w:hyperlink r:id="rId5" w:history="1">
        <w:r w:rsidRPr="00CD0D7D">
          <w:rPr>
            <w:color w:val="0000FF"/>
            <w:sz w:val="26"/>
            <w:szCs w:val="26"/>
          </w:rPr>
          <w:t>законодательства</w:t>
        </w:r>
      </w:hyperlink>
      <w:r w:rsidRPr="00CD0D7D">
        <w:rPr>
          <w:sz w:val="26"/>
          <w:szCs w:val="26"/>
        </w:rPr>
        <w:t xml:space="preserve"> на территории памятника природы и его охранной зоны возлагаются на Бурейский лесхоз.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D0D7D" w:rsidRPr="00CD0D7D" w:rsidRDefault="00CD0D7D" w:rsidP="00CD0D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D0D7D">
        <w:rPr>
          <w:sz w:val="26"/>
          <w:szCs w:val="26"/>
        </w:rPr>
        <w:t>2. РЕЖИМ ОХРАНЫ ТЕРРИТОРИИ ПАМЯТНИКА ПРИРОДЫ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2.1. На территории памятника природы запрещается всякая хозяйственная и иная деятельность, влекущая за собой нарушение сохранности природных комплексов, в том числе: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все виды рубок, кроме выборочных санитарных;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применение ядохимикатов, химических средств защиты растений и стимуляторов роста;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lastRenderedPageBreak/>
        <w:t>- предоставление земельных участков под застройку, не связанную с обеспечением режима охраны и экскурсионной деятельности;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распашка земель;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пастьба скота;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палы;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проезд и стоянка автотранспорта, устройство бивуаков, туристических стоянок и лагерей вне участков территории, специально для этого выделенных и обозначенных аншлагами, указателями и дорожными знаками;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заготовки дикорастущих растений в промышленных масштабах;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засорение территории промышленными отходами и бытовым мусором;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посещение территории памятника природы без согласования с юридическим лицом, на которое возложена обязанность по обеспечению режима охраны.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D0D7D" w:rsidRPr="00CD0D7D" w:rsidRDefault="00CD0D7D" w:rsidP="00CD0D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D0D7D">
        <w:rPr>
          <w:sz w:val="26"/>
          <w:szCs w:val="26"/>
        </w:rPr>
        <w:t>3. ИСПОЛЬЗОВАНИЕ ПАМЯТНИКА ПРИРОДЫ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3.1. Использование памятника природы допускается в следующих целях: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природоохранных (выборочные санитарные рубки с сохранением старых дуплистых деревьев, расчистка просек, сбор голубики, брусники и грибов для местного населения);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 xml:space="preserve">- </w:t>
      </w:r>
      <w:proofErr w:type="gramStart"/>
      <w:r w:rsidRPr="00CD0D7D">
        <w:rPr>
          <w:sz w:val="26"/>
          <w:szCs w:val="26"/>
        </w:rPr>
        <w:t>научных</w:t>
      </w:r>
      <w:proofErr w:type="gramEnd"/>
      <w:r w:rsidRPr="00CD0D7D">
        <w:rPr>
          <w:sz w:val="26"/>
          <w:szCs w:val="26"/>
        </w:rPr>
        <w:t xml:space="preserve"> (мониторинг состояния флоры и фауны);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эколого-просветительских (проведение учебно-познавательных экскурсий, создание и обустройство учебных троп, снятие видеофильмов, фотографирование с целью выпуска полиграфической продукции);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 xml:space="preserve">- </w:t>
      </w:r>
      <w:proofErr w:type="gramStart"/>
      <w:r w:rsidRPr="00CD0D7D">
        <w:rPr>
          <w:sz w:val="26"/>
          <w:szCs w:val="26"/>
        </w:rPr>
        <w:t>рекреационных</w:t>
      </w:r>
      <w:proofErr w:type="gramEnd"/>
      <w:r w:rsidRPr="00CD0D7D">
        <w:rPr>
          <w:sz w:val="26"/>
          <w:szCs w:val="26"/>
        </w:rPr>
        <w:t xml:space="preserve"> (транзитные прогулки).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3.2. Подробные правила поведения посетителей памятника природы разрабатываются и утверждаются территориальными подразделениями специально уполномоченных государственных органов Российской Федерации в области охраны окружающей среды и юридическим лицом, на которое возлагаются обязанности по обеспечению режима.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D0D7D" w:rsidRPr="00CD0D7D" w:rsidRDefault="00CD0D7D" w:rsidP="00CD0D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D0D7D">
        <w:rPr>
          <w:sz w:val="26"/>
          <w:szCs w:val="26"/>
        </w:rPr>
        <w:t>4. РЕЖИМ ОХРАННОЙ ЗОНЫ ПАМЯТНИКА ПРИРОДЫ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4.1. На территории охранной зоны памятника природы запрещается всякая хозяйственная и иная деятельность, влекущая за собой нарушение сохранности природных комплексов памятника природы, а именно: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проведение мелиоративных и других работ, ведущих к изменению естественного гидрологического режима;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применение наиболее стойких и опасных ядохимикатов (хлор, фосфорорганические соединения);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проведение неконтролируемых отжигов;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- рубка леса и отдельных деревьев без согласования с юридическим лицом, на которое возлагаются обязанности по обеспечению режима охранной зоны.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D0D7D" w:rsidRPr="00CD0D7D" w:rsidRDefault="00CD0D7D" w:rsidP="00CD0D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D0D7D">
        <w:rPr>
          <w:sz w:val="26"/>
          <w:szCs w:val="26"/>
        </w:rPr>
        <w:t>5. ЗАКЛЮЧЕНИЕ</w:t>
      </w:r>
    </w:p>
    <w:p w:rsidR="00CD0D7D" w:rsidRPr="00CD0D7D" w:rsidRDefault="00CD0D7D" w:rsidP="00CD0D7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F4B2A" w:rsidRPr="00CD0D7D" w:rsidRDefault="00CD0D7D" w:rsidP="00CD0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0D7D">
        <w:rPr>
          <w:sz w:val="26"/>
          <w:szCs w:val="26"/>
        </w:rPr>
        <w:t>Ликвидация памятника природы может быть произведена администрацией области по представлению Бурейского лесхоза и по согласованию с органами местного самоуправления и комитетом природных ресурсов по Амурской области.</w:t>
      </w:r>
      <w:bookmarkStart w:id="1" w:name="_GoBack"/>
      <w:bookmarkEnd w:id="1"/>
    </w:p>
    <w:sectPr w:rsidR="002F4B2A" w:rsidRPr="00CD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7D"/>
    <w:rsid w:val="002F4B2A"/>
    <w:rsid w:val="00C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0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0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1C29E7E691E5A3FBA57D0803A2E3AACDF7760DBA9740A6BCF9008681O6S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Company>Home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2012-11-14T06:20:00Z</dcterms:created>
  <dcterms:modified xsi:type="dcterms:W3CDTF">2012-11-14T06:21:00Z</dcterms:modified>
</cp:coreProperties>
</file>